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un contexto más amplio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8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7655"/>
        <w:gridCol w:w="3397"/>
        <w:tblGridChange w:id="0">
          <w:tblGrid>
            <w:gridCol w:w="2835"/>
            <w:gridCol w:w="7655"/>
            <w:gridCol w:w="339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Imagen corporal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capacidades físicas del cuerpo, al moverse y al interactuar en el ambiente en el que se desenvuelve, según sus posibilidades.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cualidades que posee para construir una imagen positiva de sí mismo/a, en el ambiente en el que se desenvuelve, según sus posibilidades.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limitaciones que posee para construir una imagen ajustada de sí mismo/a, en el ambiente en el que se desenvuelve.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confianza al relacionarse consigo mismo/a y con los demás,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fob9te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sus capacidades físicas al moverse y al interactuar en el ambiente en el que se desenvuelve, según sus posibilidades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sus capacidades físicas al moverse e interactuar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sus capacidades físicas al moverse e interactuar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sus capacidades físicas al moverse e interactuar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6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cualidades que posee para construir una imagen positiva de sí mismo/a,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sus cualidades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sus cualidades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las cualidades que posee para construir una imagen positiva de sí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mismo (a) en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ambiente en el que se desenvuelve, según sus posibilidades.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limitaciones que posee para construir una imagen ajustada de sí mismo/a, en el ambiente en el que se desenvuelve.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sus limitaciones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las limitaciones que posee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las limitaciones que posee para construir una imagen ajustada de sí mismo (a)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4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confianza al relacionarse consigo mismo/a y con los demás,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situaciones que le dan confianza al relacionarse consigo mismo (a) y con las demás personas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situaciones que le dan confianza al relacionarse consigo mismo (a) y con las demás personas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confianza al relacionarse consigo mismo (a) y con las demás personas en las diversas experiencias que realiza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BF30E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BF30E2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7B28DB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60DDE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BF30E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BF30E2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XdUXTbhSWXHUN40jU6VaHlwsow==">CgMxLjAyDmguNGZjbTJ5dG4zZ2ttMg5oLmloZHliNWt2bGRpODIIaC5namRneHMyCWguMzBqMHpsbDIJaC4xZm9iOXRlOAByITE0bUZSdkh6LVZCc1N2a1JJdm9zNFA2U2E3SkVvRFBKcA==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2023-02-21T16:44:00Z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